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9450"/>
      </w:tblGrid>
      <w:tr w:rsidR="00900333" w:rsidRPr="004B58E6" w14:paraId="5F6B45A8" w14:textId="77777777" w:rsidTr="00982BA6">
        <w:tc>
          <w:tcPr>
            <w:tcW w:w="625" w:type="dxa"/>
            <w:vAlign w:val="bottom"/>
          </w:tcPr>
          <w:p w14:paraId="3AE4374F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</w:t>
            </w:r>
          </w:p>
        </w:tc>
        <w:tc>
          <w:tcPr>
            <w:tcW w:w="9450" w:type="dxa"/>
          </w:tcPr>
          <w:p w14:paraId="602AA791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hyperlink r:id="rId4" w:history="1">
              <w:r w:rsidRPr="004B58E6">
                <w:rPr>
                  <w:rFonts w:ascii="Segoe UI" w:eastAsia="Times New Roman" w:hAnsi="Segoe UI" w:cs="Segoe UI"/>
                  <w:color w:val="222222"/>
                  <w:sz w:val="24"/>
                  <w:szCs w:val="24"/>
                </w:rPr>
                <w:t>Solving Expressions, Complex Fractions &amp; linear equations</w:t>
              </w:r>
            </w:hyperlink>
            <w: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.</w:t>
            </w:r>
          </w:p>
        </w:tc>
      </w:tr>
      <w:tr w:rsidR="00900333" w:rsidRPr="004B58E6" w14:paraId="152249CF" w14:textId="77777777" w:rsidTr="00982BA6">
        <w:tc>
          <w:tcPr>
            <w:tcW w:w="625" w:type="dxa"/>
            <w:vAlign w:val="bottom"/>
          </w:tcPr>
          <w:p w14:paraId="315C3205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2</w:t>
            </w:r>
          </w:p>
        </w:tc>
        <w:tc>
          <w:tcPr>
            <w:tcW w:w="9450" w:type="dxa"/>
          </w:tcPr>
          <w:p w14:paraId="38F7CA8D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System of Equations</w:t>
            </w:r>
          </w:p>
        </w:tc>
      </w:tr>
      <w:tr w:rsidR="00900333" w:rsidRPr="004B58E6" w14:paraId="3D2108CD" w14:textId="77777777" w:rsidTr="00982BA6">
        <w:tc>
          <w:tcPr>
            <w:tcW w:w="625" w:type="dxa"/>
            <w:vAlign w:val="bottom"/>
          </w:tcPr>
          <w:p w14:paraId="5F7641B8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3</w:t>
            </w:r>
          </w:p>
        </w:tc>
        <w:tc>
          <w:tcPr>
            <w:tcW w:w="9450" w:type="dxa"/>
          </w:tcPr>
          <w:p w14:paraId="56C42089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Factoring &amp; Quadratic Equations.</w:t>
            </w:r>
          </w:p>
        </w:tc>
      </w:tr>
      <w:tr w:rsidR="00900333" w:rsidRPr="004B58E6" w14:paraId="3146371D" w14:textId="77777777" w:rsidTr="00982BA6">
        <w:tc>
          <w:tcPr>
            <w:tcW w:w="625" w:type="dxa"/>
            <w:vAlign w:val="bottom"/>
          </w:tcPr>
          <w:p w14:paraId="375B82EE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4</w:t>
            </w:r>
          </w:p>
        </w:tc>
        <w:tc>
          <w:tcPr>
            <w:tcW w:w="9450" w:type="dxa"/>
          </w:tcPr>
          <w:p w14:paraId="4CBAB1DD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Radicals and rational exponents</w:t>
            </w:r>
          </w:p>
        </w:tc>
      </w:tr>
      <w:tr w:rsidR="00900333" w:rsidRPr="004B58E6" w14:paraId="432EFF75" w14:textId="77777777" w:rsidTr="00982BA6">
        <w:tc>
          <w:tcPr>
            <w:tcW w:w="625" w:type="dxa"/>
            <w:vAlign w:val="bottom"/>
          </w:tcPr>
          <w:p w14:paraId="6DBD267A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5</w:t>
            </w:r>
          </w:p>
        </w:tc>
        <w:tc>
          <w:tcPr>
            <w:tcW w:w="9450" w:type="dxa"/>
          </w:tcPr>
          <w:p w14:paraId="0C7A1973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Algebraic Inequalities, Domain &amp; Range, Graphical Solution Regions</w:t>
            </w:r>
          </w:p>
        </w:tc>
      </w:tr>
      <w:tr w:rsidR="00900333" w:rsidRPr="004B58E6" w14:paraId="1BEA0BF8" w14:textId="77777777" w:rsidTr="00982BA6">
        <w:tc>
          <w:tcPr>
            <w:tcW w:w="625" w:type="dxa"/>
            <w:vAlign w:val="bottom"/>
          </w:tcPr>
          <w:p w14:paraId="7D0B0B8F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6</w:t>
            </w:r>
          </w:p>
        </w:tc>
        <w:tc>
          <w:tcPr>
            <w:tcW w:w="9450" w:type="dxa"/>
          </w:tcPr>
          <w:p w14:paraId="2BC767E8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Absolute value Equation</w:t>
            </w:r>
          </w:p>
        </w:tc>
      </w:tr>
      <w:tr w:rsidR="00900333" w:rsidRPr="004B58E6" w14:paraId="2EC088FD" w14:textId="77777777" w:rsidTr="00982BA6">
        <w:tc>
          <w:tcPr>
            <w:tcW w:w="625" w:type="dxa"/>
            <w:vAlign w:val="bottom"/>
          </w:tcPr>
          <w:p w14:paraId="7CD9F704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7</w:t>
            </w:r>
          </w:p>
        </w:tc>
        <w:tc>
          <w:tcPr>
            <w:tcW w:w="9450" w:type="dxa"/>
          </w:tcPr>
          <w:p w14:paraId="50E6510F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 xml:space="preserve">Absolute Value Inequalities.  </w:t>
            </w:r>
          </w:p>
        </w:tc>
      </w:tr>
      <w:tr w:rsidR="00900333" w:rsidRPr="004B58E6" w14:paraId="4692F258" w14:textId="77777777" w:rsidTr="00982BA6">
        <w:tc>
          <w:tcPr>
            <w:tcW w:w="625" w:type="dxa"/>
            <w:vAlign w:val="bottom"/>
          </w:tcPr>
          <w:p w14:paraId="2B5411E7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8</w:t>
            </w:r>
          </w:p>
        </w:tc>
        <w:tc>
          <w:tcPr>
            <w:tcW w:w="9450" w:type="dxa"/>
          </w:tcPr>
          <w:p w14:paraId="533F830A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Radicals and rational exponents</w:t>
            </w:r>
          </w:p>
        </w:tc>
      </w:tr>
      <w:tr w:rsidR="00900333" w:rsidRPr="004B58E6" w14:paraId="35194B09" w14:textId="77777777" w:rsidTr="00982BA6">
        <w:tc>
          <w:tcPr>
            <w:tcW w:w="625" w:type="dxa"/>
            <w:vAlign w:val="bottom"/>
          </w:tcPr>
          <w:p w14:paraId="0E680066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9</w:t>
            </w:r>
          </w:p>
        </w:tc>
        <w:tc>
          <w:tcPr>
            <w:tcW w:w="9450" w:type="dxa"/>
          </w:tcPr>
          <w:p w14:paraId="46E40825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Polynomial factors and graphs</w:t>
            </w:r>
          </w:p>
        </w:tc>
      </w:tr>
      <w:tr w:rsidR="00900333" w:rsidRPr="004B58E6" w14:paraId="537297EC" w14:textId="77777777" w:rsidTr="00982BA6">
        <w:tc>
          <w:tcPr>
            <w:tcW w:w="625" w:type="dxa"/>
            <w:vAlign w:val="bottom"/>
          </w:tcPr>
          <w:p w14:paraId="266058B6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10</w:t>
            </w:r>
          </w:p>
        </w:tc>
        <w:tc>
          <w:tcPr>
            <w:tcW w:w="9450" w:type="dxa"/>
          </w:tcPr>
          <w:p w14:paraId="5937F9AF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 xml:space="preserve">Plane Geometry - </w:t>
            </w:r>
            <w:hyperlink r:id="rId5" w:history="1">
              <w:r w:rsidRPr="004B58E6">
                <w:rPr>
                  <w:rFonts w:ascii="Segoe UI" w:eastAsia="Times New Roman" w:hAnsi="Segoe UI" w:cs="Segoe UI"/>
                  <w:color w:val="222222"/>
                  <w:sz w:val="24"/>
                  <w:szCs w:val="24"/>
                </w:rPr>
                <w:t>Triangle</w:t>
              </w:r>
            </w:hyperlink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 xml:space="preserve">s, Congruence, and similarity, Special triangles, right-angled triangle geometry, </w:t>
            </w:r>
          </w:p>
        </w:tc>
      </w:tr>
      <w:tr w:rsidR="00900333" w:rsidRPr="004B58E6" w14:paraId="040F8FA6" w14:textId="77777777" w:rsidTr="00982BA6">
        <w:tc>
          <w:tcPr>
            <w:tcW w:w="625" w:type="dxa"/>
            <w:vAlign w:val="bottom"/>
          </w:tcPr>
          <w:p w14:paraId="6E3B2168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11</w:t>
            </w:r>
          </w:p>
        </w:tc>
        <w:tc>
          <w:tcPr>
            <w:tcW w:w="9450" w:type="dxa"/>
          </w:tcPr>
          <w:p w14:paraId="6D7D8977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Quadrilaterals – Square, Rectangle, Parallelogram, Rhombus &amp; Trapezoid</w:t>
            </w:r>
          </w:p>
        </w:tc>
      </w:tr>
      <w:tr w:rsidR="00900333" w:rsidRPr="004B58E6" w14:paraId="2BF84476" w14:textId="77777777" w:rsidTr="00982BA6">
        <w:tc>
          <w:tcPr>
            <w:tcW w:w="625" w:type="dxa"/>
            <w:vAlign w:val="bottom"/>
          </w:tcPr>
          <w:p w14:paraId="640678B1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12</w:t>
            </w:r>
          </w:p>
        </w:tc>
        <w:tc>
          <w:tcPr>
            <w:tcW w:w="9450" w:type="dxa"/>
          </w:tcPr>
          <w:p w14:paraId="675110A4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hyperlink r:id="rId6" w:history="1">
              <w:r w:rsidRPr="004B58E6">
                <w:rPr>
                  <w:rFonts w:ascii="Segoe UI" w:eastAsia="Times New Roman" w:hAnsi="Segoe UI" w:cs="Segoe UI"/>
                  <w:color w:val="222222"/>
                  <w:sz w:val="24"/>
                  <w:szCs w:val="24"/>
                </w:rPr>
                <w:t>Circle</w:t>
              </w:r>
            </w:hyperlink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: Angles, arc lengths, Sector Area and Angles.</w:t>
            </w:r>
          </w:p>
        </w:tc>
      </w:tr>
      <w:tr w:rsidR="00900333" w:rsidRPr="004B58E6" w14:paraId="7B3879D2" w14:textId="77777777" w:rsidTr="00982BA6">
        <w:tc>
          <w:tcPr>
            <w:tcW w:w="625" w:type="dxa"/>
            <w:vAlign w:val="bottom"/>
          </w:tcPr>
          <w:p w14:paraId="6E673762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13</w:t>
            </w:r>
          </w:p>
        </w:tc>
        <w:tc>
          <w:tcPr>
            <w:tcW w:w="9450" w:type="dxa"/>
          </w:tcPr>
          <w:p w14:paraId="08C4A69D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Coordinate Circle.</w:t>
            </w:r>
          </w:p>
        </w:tc>
      </w:tr>
      <w:tr w:rsidR="00900333" w:rsidRPr="004B58E6" w14:paraId="0A7F9629" w14:textId="77777777" w:rsidTr="00982BA6">
        <w:tc>
          <w:tcPr>
            <w:tcW w:w="625" w:type="dxa"/>
            <w:vAlign w:val="bottom"/>
          </w:tcPr>
          <w:p w14:paraId="40A6749C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14</w:t>
            </w:r>
          </w:p>
        </w:tc>
        <w:tc>
          <w:tcPr>
            <w:tcW w:w="9450" w:type="dxa"/>
          </w:tcPr>
          <w:p w14:paraId="4CD4604F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Functions &amp; Graphs.</w:t>
            </w:r>
          </w:p>
        </w:tc>
      </w:tr>
      <w:tr w:rsidR="00900333" w:rsidRPr="004B58E6" w14:paraId="44B05D81" w14:textId="77777777" w:rsidTr="00982BA6">
        <w:tc>
          <w:tcPr>
            <w:tcW w:w="625" w:type="dxa"/>
            <w:vAlign w:val="bottom"/>
          </w:tcPr>
          <w:p w14:paraId="5BB0661B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15</w:t>
            </w:r>
          </w:p>
        </w:tc>
        <w:tc>
          <w:tcPr>
            <w:tcW w:w="9450" w:type="dxa"/>
          </w:tcPr>
          <w:p w14:paraId="1949F107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Linear Coordinate Geometry</w:t>
            </w:r>
          </w:p>
        </w:tc>
      </w:tr>
      <w:tr w:rsidR="00900333" w:rsidRPr="004B58E6" w14:paraId="767E914E" w14:textId="77777777" w:rsidTr="00982BA6">
        <w:tc>
          <w:tcPr>
            <w:tcW w:w="625" w:type="dxa"/>
            <w:vAlign w:val="bottom"/>
          </w:tcPr>
          <w:p w14:paraId="3CFFEE09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16</w:t>
            </w:r>
          </w:p>
        </w:tc>
        <w:tc>
          <w:tcPr>
            <w:tcW w:w="9450" w:type="dxa"/>
          </w:tcPr>
          <w:p w14:paraId="415BB6BF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Trigonometry – functions, Quadrant rules, basic identities, and solving expressions.</w:t>
            </w:r>
          </w:p>
        </w:tc>
      </w:tr>
      <w:tr w:rsidR="00900333" w:rsidRPr="004B58E6" w14:paraId="650F9FA8" w14:textId="77777777" w:rsidTr="00982BA6">
        <w:tc>
          <w:tcPr>
            <w:tcW w:w="625" w:type="dxa"/>
            <w:vAlign w:val="bottom"/>
          </w:tcPr>
          <w:p w14:paraId="709947F5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17</w:t>
            </w:r>
          </w:p>
        </w:tc>
        <w:tc>
          <w:tcPr>
            <w:tcW w:w="9450" w:type="dxa"/>
          </w:tcPr>
          <w:p w14:paraId="436A6E20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Scatterplots</w:t>
            </w:r>
          </w:p>
        </w:tc>
      </w:tr>
      <w:tr w:rsidR="00900333" w:rsidRPr="004B58E6" w14:paraId="70B6C847" w14:textId="77777777" w:rsidTr="00982BA6">
        <w:tc>
          <w:tcPr>
            <w:tcW w:w="625" w:type="dxa"/>
            <w:vAlign w:val="bottom"/>
          </w:tcPr>
          <w:p w14:paraId="236CEEAA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18</w:t>
            </w:r>
          </w:p>
        </w:tc>
        <w:tc>
          <w:tcPr>
            <w:tcW w:w="9450" w:type="dxa"/>
          </w:tcPr>
          <w:p w14:paraId="250CA230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Theory of Probability, Events and outcomes, basic permutations &amp; and combination.</w:t>
            </w:r>
          </w:p>
        </w:tc>
      </w:tr>
      <w:tr w:rsidR="00900333" w:rsidRPr="004B58E6" w14:paraId="3E09CF63" w14:textId="77777777" w:rsidTr="00982BA6">
        <w:tc>
          <w:tcPr>
            <w:tcW w:w="625" w:type="dxa"/>
            <w:vAlign w:val="bottom"/>
          </w:tcPr>
          <w:p w14:paraId="2F2E3884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19</w:t>
            </w:r>
          </w:p>
        </w:tc>
        <w:tc>
          <w:tcPr>
            <w:tcW w:w="9450" w:type="dxa"/>
          </w:tcPr>
          <w:p w14:paraId="1B3AE903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Linear and exponential growth</w:t>
            </w:r>
          </w:p>
        </w:tc>
      </w:tr>
      <w:tr w:rsidR="00900333" w:rsidRPr="004B58E6" w14:paraId="701E77C5" w14:textId="77777777" w:rsidTr="00982BA6">
        <w:tc>
          <w:tcPr>
            <w:tcW w:w="625" w:type="dxa"/>
            <w:vAlign w:val="bottom"/>
          </w:tcPr>
          <w:p w14:paraId="1965E4C1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20</w:t>
            </w:r>
          </w:p>
        </w:tc>
        <w:tc>
          <w:tcPr>
            <w:tcW w:w="9450" w:type="dxa"/>
          </w:tcPr>
          <w:p w14:paraId="75058724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Mean, Median &amp; Mode</w:t>
            </w:r>
          </w:p>
        </w:tc>
      </w:tr>
      <w:tr w:rsidR="00900333" w:rsidRPr="004B58E6" w14:paraId="71EE4B0B" w14:textId="77777777" w:rsidTr="00982BA6">
        <w:tc>
          <w:tcPr>
            <w:tcW w:w="625" w:type="dxa"/>
            <w:vAlign w:val="bottom"/>
          </w:tcPr>
          <w:p w14:paraId="5BE5BEF8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21</w:t>
            </w:r>
          </w:p>
        </w:tc>
        <w:tc>
          <w:tcPr>
            <w:tcW w:w="9450" w:type="dxa"/>
          </w:tcPr>
          <w:p w14:paraId="17DC1A6B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Solid Geometry Volume word problems</w:t>
            </w:r>
          </w:p>
        </w:tc>
      </w:tr>
      <w:tr w:rsidR="00900333" w:rsidRPr="004B58E6" w14:paraId="729388DE" w14:textId="77777777" w:rsidTr="00982BA6">
        <w:tc>
          <w:tcPr>
            <w:tcW w:w="625" w:type="dxa"/>
            <w:vAlign w:val="bottom"/>
          </w:tcPr>
          <w:p w14:paraId="5DC1CC78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22</w:t>
            </w:r>
          </w:p>
        </w:tc>
        <w:tc>
          <w:tcPr>
            <w:tcW w:w="9450" w:type="dxa"/>
          </w:tcPr>
          <w:p w14:paraId="6ECE11F3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Parabola</w:t>
            </w:r>
          </w:p>
        </w:tc>
      </w:tr>
      <w:tr w:rsidR="00900333" w:rsidRPr="004B58E6" w14:paraId="7CAA1155" w14:textId="77777777" w:rsidTr="00982BA6">
        <w:tc>
          <w:tcPr>
            <w:tcW w:w="625" w:type="dxa"/>
            <w:vAlign w:val="bottom"/>
          </w:tcPr>
          <w:p w14:paraId="20F69494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23</w:t>
            </w:r>
          </w:p>
        </w:tc>
        <w:tc>
          <w:tcPr>
            <w:tcW w:w="9450" w:type="dxa"/>
          </w:tcPr>
          <w:p w14:paraId="2EAEA2D8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Data collection and conclusions</w:t>
            </w:r>
          </w:p>
        </w:tc>
      </w:tr>
      <w:tr w:rsidR="00900333" w:rsidRPr="004B58E6" w14:paraId="440D1C61" w14:textId="77777777" w:rsidTr="00982BA6">
        <w:tc>
          <w:tcPr>
            <w:tcW w:w="625" w:type="dxa"/>
            <w:vAlign w:val="bottom"/>
          </w:tcPr>
          <w:p w14:paraId="2367D40E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24</w:t>
            </w:r>
          </w:p>
        </w:tc>
        <w:tc>
          <w:tcPr>
            <w:tcW w:w="9450" w:type="dxa"/>
          </w:tcPr>
          <w:p w14:paraId="613EDF65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hyperlink r:id="rId7" w:history="1">
              <w:r w:rsidRPr="004B58E6">
                <w:rPr>
                  <w:rFonts w:ascii="Segoe UI" w:eastAsia="Times New Roman" w:hAnsi="Segoe UI" w:cs="Segoe UI"/>
                  <w:color w:val="222222"/>
                  <w:sz w:val="24"/>
                  <w:szCs w:val="24"/>
                </w:rPr>
                <w:t>Ratios, rates, proportions</w:t>
              </w:r>
            </w:hyperlink>
            <w: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 xml:space="preserve"> &amp; Percentages</w:t>
            </w:r>
          </w:p>
        </w:tc>
      </w:tr>
      <w:tr w:rsidR="00900333" w:rsidRPr="004B58E6" w14:paraId="44ED1752" w14:textId="77777777" w:rsidTr="00982BA6">
        <w:tc>
          <w:tcPr>
            <w:tcW w:w="625" w:type="dxa"/>
            <w:vAlign w:val="bottom"/>
          </w:tcPr>
          <w:p w14:paraId="4606844A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25</w:t>
            </w:r>
          </w:p>
        </w:tc>
        <w:tc>
          <w:tcPr>
            <w:tcW w:w="9450" w:type="dxa"/>
          </w:tcPr>
          <w:p w14:paraId="030DD690" w14:textId="77777777" w:rsidR="00900333" w:rsidRPr="004B58E6" w:rsidRDefault="00900333" w:rsidP="00982BA6">
            <w:pPr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</w:pPr>
            <w:r w:rsidRPr="004B58E6">
              <w:rPr>
                <w:rFonts w:ascii="Segoe UI" w:eastAsia="Times New Roman" w:hAnsi="Segoe UI" w:cs="Segoe UI"/>
                <w:color w:val="222222"/>
                <w:sz w:val="24"/>
                <w:szCs w:val="24"/>
              </w:rPr>
              <w:t>Key features of different graphs, Word Problems &amp; Data inferences</w:t>
            </w:r>
          </w:p>
        </w:tc>
      </w:tr>
    </w:tbl>
    <w:p w14:paraId="2F72E804" w14:textId="77777777" w:rsidR="007B71FF" w:rsidRDefault="007B71FF"/>
    <w:sectPr w:rsidR="007B7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33"/>
    <w:rsid w:val="00003B93"/>
    <w:rsid w:val="00005735"/>
    <w:rsid w:val="000227E6"/>
    <w:rsid w:val="00042C14"/>
    <w:rsid w:val="00065D3A"/>
    <w:rsid w:val="00071844"/>
    <w:rsid w:val="00071B74"/>
    <w:rsid w:val="0007495B"/>
    <w:rsid w:val="00075699"/>
    <w:rsid w:val="000801F7"/>
    <w:rsid w:val="0008427D"/>
    <w:rsid w:val="0009118A"/>
    <w:rsid w:val="000955E9"/>
    <w:rsid w:val="000A46E0"/>
    <w:rsid w:val="000C3C0A"/>
    <w:rsid w:val="000C6696"/>
    <w:rsid w:val="000D56DC"/>
    <w:rsid w:val="000E6D5A"/>
    <w:rsid w:val="000F25A4"/>
    <w:rsid w:val="00102144"/>
    <w:rsid w:val="001040DB"/>
    <w:rsid w:val="00110437"/>
    <w:rsid w:val="00110746"/>
    <w:rsid w:val="001300C9"/>
    <w:rsid w:val="00134FFE"/>
    <w:rsid w:val="001402FF"/>
    <w:rsid w:val="00143C9E"/>
    <w:rsid w:val="0014596A"/>
    <w:rsid w:val="001666EE"/>
    <w:rsid w:val="0017558C"/>
    <w:rsid w:val="00177F01"/>
    <w:rsid w:val="001A5907"/>
    <w:rsid w:val="001C1FD3"/>
    <w:rsid w:val="001C5DDC"/>
    <w:rsid w:val="001D29D6"/>
    <w:rsid w:val="001E24BD"/>
    <w:rsid w:val="001E695E"/>
    <w:rsid w:val="001F23AD"/>
    <w:rsid w:val="001F7107"/>
    <w:rsid w:val="00210D35"/>
    <w:rsid w:val="00212BD7"/>
    <w:rsid w:val="002137C3"/>
    <w:rsid w:val="00216904"/>
    <w:rsid w:val="00217FA2"/>
    <w:rsid w:val="00255695"/>
    <w:rsid w:val="002964EB"/>
    <w:rsid w:val="002B4D46"/>
    <w:rsid w:val="002C0394"/>
    <w:rsid w:val="002E58F2"/>
    <w:rsid w:val="002F2E6B"/>
    <w:rsid w:val="002F583C"/>
    <w:rsid w:val="002F66A4"/>
    <w:rsid w:val="00304194"/>
    <w:rsid w:val="00306C74"/>
    <w:rsid w:val="00326DE1"/>
    <w:rsid w:val="00335BE7"/>
    <w:rsid w:val="00353B94"/>
    <w:rsid w:val="00354987"/>
    <w:rsid w:val="003629DC"/>
    <w:rsid w:val="00362D6A"/>
    <w:rsid w:val="00375DDA"/>
    <w:rsid w:val="00384799"/>
    <w:rsid w:val="003873B0"/>
    <w:rsid w:val="003B4A06"/>
    <w:rsid w:val="003C3923"/>
    <w:rsid w:val="003D7C2B"/>
    <w:rsid w:val="003D7CAF"/>
    <w:rsid w:val="003F164D"/>
    <w:rsid w:val="0040729D"/>
    <w:rsid w:val="004236BF"/>
    <w:rsid w:val="00435866"/>
    <w:rsid w:val="00441348"/>
    <w:rsid w:val="004500DE"/>
    <w:rsid w:val="00456A38"/>
    <w:rsid w:val="004621DB"/>
    <w:rsid w:val="00474CEB"/>
    <w:rsid w:val="004917A8"/>
    <w:rsid w:val="004A279E"/>
    <w:rsid w:val="004A4532"/>
    <w:rsid w:val="004A6A06"/>
    <w:rsid w:val="004B2CBD"/>
    <w:rsid w:val="004B2D75"/>
    <w:rsid w:val="004B426C"/>
    <w:rsid w:val="004B711B"/>
    <w:rsid w:val="004C0F7B"/>
    <w:rsid w:val="004D77CC"/>
    <w:rsid w:val="004E35BE"/>
    <w:rsid w:val="004F262F"/>
    <w:rsid w:val="004F7DAC"/>
    <w:rsid w:val="0050099E"/>
    <w:rsid w:val="00505B8E"/>
    <w:rsid w:val="00506DCB"/>
    <w:rsid w:val="00516116"/>
    <w:rsid w:val="0051653C"/>
    <w:rsid w:val="00516FF4"/>
    <w:rsid w:val="00522EB2"/>
    <w:rsid w:val="00535880"/>
    <w:rsid w:val="005421CE"/>
    <w:rsid w:val="00545C4A"/>
    <w:rsid w:val="00546CBC"/>
    <w:rsid w:val="00584D74"/>
    <w:rsid w:val="00585645"/>
    <w:rsid w:val="005C4D51"/>
    <w:rsid w:val="005D3A7A"/>
    <w:rsid w:val="005E1718"/>
    <w:rsid w:val="005E39C4"/>
    <w:rsid w:val="005F5654"/>
    <w:rsid w:val="00601191"/>
    <w:rsid w:val="00602974"/>
    <w:rsid w:val="00623B2F"/>
    <w:rsid w:val="006324A2"/>
    <w:rsid w:val="006325C4"/>
    <w:rsid w:val="00644547"/>
    <w:rsid w:val="00660C36"/>
    <w:rsid w:val="006635E0"/>
    <w:rsid w:val="00677E43"/>
    <w:rsid w:val="00684CF9"/>
    <w:rsid w:val="00693F64"/>
    <w:rsid w:val="006C1067"/>
    <w:rsid w:val="006C54C0"/>
    <w:rsid w:val="006F7CCD"/>
    <w:rsid w:val="0070250C"/>
    <w:rsid w:val="00715580"/>
    <w:rsid w:val="00732B90"/>
    <w:rsid w:val="00754231"/>
    <w:rsid w:val="00756FE0"/>
    <w:rsid w:val="00765692"/>
    <w:rsid w:val="007707B9"/>
    <w:rsid w:val="007B71FF"/>
    <w:rsid w:val="007B7878"/>
    <w:rsid w:val="007B7B48"/>
    <w:rsid w:val="007C23BB"/>
    <w:rsid w:val="007D288E"/>
    <w:rsid w:val="007E18F8"/>
    <w:rsid w:val="007F2E75"/>
    <w:rsid w:val="007F6B17"/>
    <w:rsid w:val="00805D81"/>
    <w:rsid w:val="008228EB"/>
    <w:rsid w:val="008230C5"/>
    <w:rsid w:val="00836E4D"/>
    <w:rsid w:val="008400AA"/>
    <w:rsid w:val="00845176"/>
    <w:rsid w:val="008649AD"/>
    <w:rsid w:val="00880C65"/>
    <w:rsid w:val="008B1637"/>
    <w:rsid w:val="008B4E94"/>
    <w:rsid w:val="008C5335"/>
    <w:rsid w:val="008D1DBD"/>
    <w:rsid w:val="008D704C"/>
    <w:rsid w:val="008F159D"/>
    <w:rsid w:val="00900333"/>
    <w:rsid w:val="00901DE4"/>
    <w:rsid w:val="009028A3"/>
    <w:rsid w:val="00906B36"/>
    <w:rsid w:val="0090721F"/>
    <w:rsid w:val="00915B71"/>
    <w:rsid w:val="00922E8B"/>
    <w:rsid w:val="00927FEE"/>
    <w:rsid w:val="00932173"/>
    <w:rsid w:val="00980AA2"/>
    <w:rsid w:val="00982BA6"/>
    <w:rsid w:val="009871FA"/>
    <w:rsid w:val="009A3D74"/>
    <w:rsid w:val="009B4BB9"/>
    <w:rsid w:val="009C5889"/>
    <w:rsid w:val="009D1CB0"/>
    <w:rsid w:val="009E2E42"/>
    <w:rsid w:val="009E462C"/>
    <w:rsid w:val="009E4A91"/>
    <w:rsid w:val="00A03B31"/>
    <w:rsid w:val="00A13126"/>
    <w:rsid w:val="00A210AB"/>
    <w:rsid w:val="00A2126B"/>
    <w:rsid w:val="00A26CEF"/>
    <w:rsid w:val="00A330A2"/>
    <w:rsid w:val="00A356A4"/>
    <w:rsid w:val="00A42386"/>
    <w:rsid w:val="00A51095"/>
    <w:rsid w:val="00A64CDD"/>
    <w:rsid w:val="00A73B6E"/>
    <w:rsid w:val="00A7537A"/>
    <w:rsid w:val="00A84AD4"/>
    <w:rsid w:val="00A950BC"/>
    <w:rsid w:val="00AA4A77"/>
    <w:rsid w:val="00AB3BF8"/>
    <w:rsid w:val="00AC1229"/>
    <w:rsid w:val="00B05E5D"/>
    <w:rsid w:val="00B17935"/>
    <w:rsid w:val="00B235AC"/>
    <w:rsid w:val="00B23DB6"/>
    <w:rsid w:val="00B36FBA"/>
    <w:rsid w:val="00B50A9A"/>
    <w:rsid w:val="00B655C3"/>
    <w:rsid w:val="00B676B3"/>
    <w:rsid w:val="00B71CEA"/>
    <w:rsid w:val="00B76404"/>
    <w:rsid w:val="00B842C7"/>
    <w:rsid w:val="00B87344"/>
    <w:rsid w:val="00B92634"/>
    <w:rsid w:val="00B9443B"/>
    <w:rsid w:val="00BA67B4"/>
    <w:rsid w:val="00BB0E1D"/>
    <w:rsid w:val="00BB45A5"/>
    <w:rsid w:val="00BD2D23"/>
    <w:rsid w:val="00BE6C35"/>
    <w:rsid w:val="00BF0069"/>
    <w:rsid w:val="00BF6A91"/>
    <w:rsid w:val="00C01372"/>
    <w:rsid w:val="00C07767"/>
    <w:rsid w:val="00C110C3"/>
    <w:rsid w:val="00C12AA1"/>
    <w:rsid w:val="00C1753F"/>
    <w:rsid w:val="00C20550"/>
    <w:rsid w:val="00C3116B"/>
    <w:rsid w:val="00C54601"/>
    <w:rsid w:val="00C5690A"/>
    <w:rsid w:val="00C60AE4"/>
    <w:rsid w:val="00C72620"/>
    <w:rsid w:val="00C81811"/>
    <w:rsid w:val="00C87E03"/>
    <w:rsid w:val="00CA288A"/>
    <w:rsid w:val="00CA47F4"/>
    <w:rsid w:val="00CA4B9F"/>
    <w:rsid w:val="00CA704B"/>
    <w:rsid w:val="00CB3486"/>
    <w:rsid w:val="00CC4D90"/>
    <w:rsid w:val="00CE0A1C"/>
    <w:rsid w:val="00CE0DF2"/>
    <w:rsid w:val="00CE2718"/>
    <w:rsid w:val="00CF5045"/>
    <w:rsid w:val="00D02375"/>
    <w:rsid w:val="00D053B5"/>
    <w:rsid w:val="00D13835"/>
    <w:rsid w:val="00D44D76"/>
    <w:rsid w:val="00D4601F"/>
    <w:rsid w:val="00D53C3A"/>
    <w:rsid w:val="00D70121"/>
    <w:rsid w:val="00D77D06"/>
    <w:rsid w:val="00D93B47"/>
    <w:rsid w:val="00DB4CA2"/>
    <w:rsid w:val="00DC0192"/>
    <w:rsid w:val="00DC1CA3"/>
    <w:rsid w:val="00DC1DCD"/>
    <w:rsid w:val="00DC26E6"/>
    <w:rsid w:val="00DC7A4B"/>
    <w:rsid w:val="00DD7901"/>
    <w:rsid w:val="00DD79EA"/>
    <w:rsid w:val="00DE4880"/>
    <w:rsid w:val="00E04937"/>
    <w:rsid w:val="00E06806"/>
    <w:rsid w:val="00E21621"/>
    <w:rsid w:val="00E25E69"/>
    <w:rsid w:val="00E26BAD"/>
    <w:rsid w:val="00E34704"/>
    <w:rsid w:val="00E425FF"/>
    <w:rsid w:val="00E511C2"/>
    <w:rsid w:val="00E55085"/>
    <w:rsid w:val="00E56811"/>
    <w:rsid w:val="00E6075A"/>
    <w:rsid w:val="00E61297"/>
    <w:rsid w:val="00E6546F"/>
    <w:rsid w:val="00E70FF7"/>
    <w:rsid w:val="00E73469"/>
    <w:rsid w:val="00EA41F0"/>
    <w:rsid w:val="00EA44F7"/>
    <w:rsid w:val="00EA4A61"/>
    <w:rsid w:val="00EC2118"/>
    <w:rsid w:val="00EC318D"/>
    <w:rsid w:val="00EC54AD"/>
    <w:rsid w:val="00EC7E6C"/>
    <w:rsid w:val="00EE53AA"/>
    <w:rsid w:val="00EE6AA5"/>
    <w:rsid w:val="00EE7CB9"/>
    <w:rsid w:val="00EF47B2"/>
    <w:rsid w:val="00F0661E"/>
    <w:rsid w:val="00F135BC"/>
    <w:rsid w:val="00F15FA7"/>
    <w:rsid w:val="00F40D92"/>
    <w:rsid w:val="00F476A7"/>
    <w:rsid w:val="00F503C5"/>
    <w:rsid w:val="00F55221"/>
    <w:rsid w:val="00F60CAF"/>
    <w:rsid w:val="00F8435E"/>
    <w:rsid w:val="00F946A3"/>
    <w:rsid w:val="00FA45B9"/>
    <w:rsid w:val="00FA64EE"/>
    <w:rsid w:val="00FB2BB8"/>
    <w:rsid w:val="00FC52F2"/>
    <w:rsid w:val="00FD278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67B55"/>
  <w15:docId w15:val="{09755071-1B66-4135-9699-CE7C10AC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bacrystalball.com/blog/2015/08/28/ratio-proportion-proble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bacrystalball.com/blog/2015/10/30/circles-formulas-theorems-geometry/" TargetMode="External"/><Relationship Id="rId5" Type="http://schemas.openxmlformats.org/officeDocument/2006/relationships/hyperlink" Target="https://www.mbacrystalball.com/blog/2015/10/16/triangles-properties-types-geometry/" TargetMode="External"/><Relationship Id="rId4" Type="http://schemas.openxmlformats.org/officeDocument/2006/relationships/hyperlink" Target="https://www.mbacrystalball.com/blog/2012/07/04/gmat-maths-data-sufficiency-questions-systems-of-equation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2950</TotalTime>
  <Pages>1</Pages>
  <Words>154</Words>
  <Characters>947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Jhunjhunwala</dc:creator>
  <cp:keywords/>
  <dc:description/>
  <cp:lastModifiedBy>KAMAL Jhunjhunwala</cp:lastModifiedBy>
  <cp:revision>2</cp:revision>
  <cp:lastPrinted>2023-11-21T02:16:00Z</cp:lastPrinted>
  <dcterms:created xsi:type="dcterms:W3CDTF">2023-11-21T02:15:00Z</dcterms:created>
  <dcterms:modified xsi:type="dcterms:W3CDTF">2023-11-25T05:23:00Z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182e3e18-07fe-4150-b57b-c95eae212684</vt:lpwstr>
  </property>
</Properties>
</file>